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0BD" w:rsidRPr="007867A6" w:rsidRDefault="002E7F8A" w:rsidP="002E7F8A">
      <w:pPr>
        <w:pStyle w:val="a3"/>
        <w:jc w:val="right"/>
        <w:rPr>
          <w:b w:val="0"/>
          <w:sz w:val="22"/>
        </w:rPr>
      </w:pPr>
      <w:bookmarkStart w:id="0" w:name="_GoBack"/>
      <w:bookmarkEnd w:id="0"/>
      <w:r w:rsidRPr="007867A6">
        <w:rPr>
          <w:b w:val="0"/>
          <w:sz w:val="22"/>
        </w:rPr>
        <w:t xml:space="preserve">Приложение </w:t>
      </w:r>
      <w:r w:rsidR="00181965" w:rsidRPr="007867A6">
        <w:rPr>
          <w:b w:val="0"/>
          <w:sz w:val="22"/>
        </w:rPr>
        <w:t>1</w:t>
      </w:r>
    </w:p>
    <w:p w:rsidR="00AE40BD" w:rsidRDefault="00AE40BD" w:rsidP="00AE40BD">
      <w:pPr>
        <w:pStyle w:val="a5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УТВЕРЖДЕНО</w:t>
      </w:r>
    </w:p>
    <w:p w:rsidR="00FB23D2" w:rsidRDefault="00CB0EB6" w:rsidP="00AE40BD">
      <w:pPr>
        <w:pStyle w:val="a5"/>
        <w:spacing w:after="0"/>
        <w:ind w:firstLine="4253"/>
        <w:jc w:val="both"/>
        <w:rPr>
          <w:b/>
        </w:rPr>
      </w:pPr>
      <w:r>
        <w:rPr>
          <w:b/>
        </w:rPr>
        <w:t>Директором</w:t>
      </w:r>
    </w:p>
    <w:p w:rsidR="00AE40BD" w:rsidRPr="008E353D" w:rsidRDefault="00FB23D2" w:rsidP="00AE40BD">
      <w:pPr>
        <w:pStyle w:val="a5"/>
        <w:spacing w:after="0"/>
        <w:ind w:firstLine="4253"/>
        <w:jc w:val="both"/>
        <w:rPr>
          <w:b/>
        </w:rPr>
      </w:pPr>
      <w:r>
        <w:rPr>
          <w:b/>
        </w:rPr>
        <w:t>Филиала «Тульский»</w:t>
      </w:r>
    </w:p>
    <w:p w:rsidR="00AE40BD" w:rsidRPr="008E353D" w:rsidRDefault="00AE40BD" w:rsidP="00AE40BD">
      <w:pPr>
        <w:pStyle w:val="a5"/>
        <w:spacing w:after="0"/>
        <w:ind w:firstLine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E353D">
        <w:rPr>
          <w:b/>
        </w:rPr>
        <w:t>ООО КБ «АРЕСБАНК</w:t>
      </w:r>
      <w:r>
        <w:rPr>
          <w:b/>
        </w:rPr>
        <w:t>»</w:t>
      </w:r>
    </w:p>
    <w:p w:rsidR="00AE40BD" w:rsidRPr="008E353D" w:rsidRDefault="00AE40BD" w:rsidP="00AE40BD">
      <w:pPr>
        <w:pStyle w:val="a5"/>
        <w:spacing w:after="0"/>
        <w:ind w:firstLine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B0EB6">
        <w:rPr>
          <w:b/>
        </w:rPr>
        <w:t>Кудрявцевой О.</w:t>
      </w:r>
      <w:r w:rsidR="00181965">
        <w:rPr>
          <w:b/>
        </w:rPr>
        <w:t xml:space="preserve"> </w:t>
      </w:r>
      <w:r w:rsidR="00CB0EB6">
        <w:rPr>
          <w:b/>
        </w:rPr>
        <w:t>В.</w:t>
      </w:r>
    </w:p>
    <w:p w:rsidR="00AE40BD" w:rsidRPr="008E353D" w:rsidRDefault="00AE40BD" w:rsidP="00AE40BD">
      <w:pPr>
        <w:pStyle w:val="a5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52DD5" w:rsidRPr="00502517">
        <w:rPr>
          <w:b/>
        </w:rPr>
        <w:t>Приказ №</w:t>
      </w:r>
      <w:r w:rsidR="00852DD5">
        <w:rPr>
          <w:b/>
        </w:rPr>
        <w:t xml:space="preserve"> </w:t>
      </w:r>
      <w:r w:rsidR="00D20B6A">
        <w:rPr>
          <w:b/>
        </w:rPr>
        <w:t>114</w:t>
      </w:r>
      <w:r w:rsidR="00852DD5">
        <w:rPr>
          <w:b/>
        </w:rPr>
        <w:t xml:space="preserve"> </w:t>
      </w:r>
      <w:r w:rsidR="00852DD5" w:rsidRPr="00502517">
        <w:rPr>
          <w:b/>
        </w:rPr>
        <w:t>от «</w:t>
      </w:r>
      <w:r w:rsidR="00D20B6A">
        <w:rPr>
          <w:b/>
        </w:rPr>
        <w:t>21</w:t>
      </w:r>
      <w:r w:rsidR="00852DD5" w:rsidRPr="00502517">
        <w:rPr>
          <w:b/>
        </w:rPr>
        <w:t xml:space="preserve">» </w:t>
      </w:r>
      <w:r w:rsidR="00D20B6A">
        <w:rPr>
          <w:b/>
        </w:rPr>
        <w:t>декабря</w:t>
      </w:r>
      <w:r w:rsidR="00852DD5" w:rsidRPr="00502517">
        <w:rPr>
          <w:b/>
        </w:rPr>
        <w:t xml:space="preserve"> 20</w:t>
      </w:r>
      <w:r w:rsidR="00852DD5">
        <w:rPr>
          <w:b/>
        </w:rPr>
        <w:t xml:space="preserve">22 </w:t>
      </w:r>
      <w:r w:rsidR="00852DD5" w:rsidRPr="00502517">
        <w:rPr>
          <w:b/>
        </w:rPr>
        <w:t>г.</w:t>
      </w:r>
    </w:p>
    <w:p w:rsidR="00AE40BD" w:rsidRDefault="00AE40BD" w:rsidP="00AE40BD">
      <w:pPr>
        <w:pStyle w:val="a3"/>
        <w:rPr>
          <w:i/>
          <w:sz w:val="22"/>
        </w:rPr>
      </w:pPr>
    </w:p>
    <w:p w:rsidR="00AE40BD" w:rsidRDefault="00AE40BD" w:rsidP="00AE40BD">
      <w:pPr>
        <w:pStyle w:val="a3"/>
        <w:rPr>
          <w:i/>
          <w:sz w:val="22"/>
        </w:rPr>
      </w:pPr>
    </w:p>
    <w:p w:rsidR="00AE40BD" w:rsidRDefault="00AE40BD" w:rsidP="00AE40BD">
      <w:pPr>
        <w:pStyle w:val="a3"/>
        <w:rPr>
          <w:i/>
          <w:sz w:val="22"/>
        </w:rPr>
      </w:pPr>
    </w:p>
    <w:p w:rsidR="007867A6" w:rsidRDefault="00AE40BD" w:rsidP="00181965">
      <w:pPr>
        <w:jc w:val="center"/>
        <w:rPr>
          <w:b/>
          <w:i/>
          <w:snapToGrid w:val="0"/>
          <w:color w:val="000000"/>
        </w:rPr>
      </w:pPr>
      <w:r w:rsidRPr="00814E7C">
        <w:rPr>
          <w:b/>
          <w:i/>
          <w:snapToGrid w:val="0"/>
          <w:color w:val="000000"/>
        </w:rPr>
        <w:t>Процентные ставки по остаткам на счетах клиентов</w:t>
      </w:r>
      <w:r w:rsidR="00181965">
        <w:rPr>
          <w:b/>
          <w:i/>
          <w:snapToGrid w:val="0"/>
          <w:color w:val="000000"/>
        </w:rPr>
        <w:t xml:space="preserve"> </w:t>
      </w:r>
      <w:r w:rsidR="00181965" w:rsidRPr="00FB23D2">
        <w:rPr>
          <w:b/>
          <w:i/>
          <w:snapToGrid w:val="0"/>
          <w:color w:val="000000"/>
        </w:rPr>
        <w:t>Филиала «Тульский» ООО КБ «АРЕСБАНК»</w:t>
      </w:r>
    </w:p>
    <w:p w:rsidR="00AE40BD" w:rsidRDefault="00181965" w:rsidP="00181965">
      <w:pPr>
        <w:jc w:val="center"/>
        <w:rPr>
          <w:b/>
          <w:i/>
          <w:snapToGrid w:val="0"/>
          <w:color w:val="000000"/>
        </w:rPr>
      </w:pPr>
      <w:r w:rsidRPr="00FB23D2">
        <w:rPr>
          <w:b/>
          <w:i/>
          <w:snapToGrid w:val="0"/>
          <w:color w:val="000000"/>
        </w:rPr>
        <w:t xml:space="preserve"> </w:t>
      </w:r>
      <w:r w:rsidR="00AE40BD">
        <w:rPr>
          <w:i/>
          <w:snapToGrid w:val="0"/>
          <w:color w:val="000000"/>
        </w:rPr>
        <w:t>юридических</w:t>
      </w:r>
      <w:r w:rsidR="00AE40BD" w:rsidRPr="00814E7C">
        <w:rPr>
          <w:i/>
          <w:snapToGrid w:val="0"/>
          <w:color w:val="000000"/>
        </w:rPr>
        <w:t xml:space="preserve"> лиц</w:t>
      </w:r>
      <w:r w:rsidR="007867A6">
        <w:rPr>
          <w:i/>
          <w:snapToGrid w:val="0"/>
          <w:color w:val="000000"/>
        </w:rPr>
        <w:t xml:space="preserve"> и индивидуальных предпринимателей </w:t>
      </w:r>
      <w:r w:rsidR="007867A6" w:rsidRPr="00814E7C">
        <w:rPr>
          <w:i/>
          <w:snapToGrid w:val="0"/>
          <w:color w:val="000000"/>
        </w:rPr>
        <w:t>в</w:t>
      </w:r>
      <w:r w:rsidR="00AE40BD" w:rsidRPr="00814E7C">
        <w:rPr>
          <w:i/>
          <w:snapToGrid w:val="0"/>
          <w:color w:val="000000"/>
        </w:rPr>
        <w:t xml:space="preserve"> </w:t>
      </w:r>
      <w:r w:rsidR="00AE40BD">
        <w:rPr>
          <w:i/>
          <w:snapToGrid w:val="0"/>
          <w:color w:val="000000"/>
        </w:rPr>
        <w:t>валюте Российской Федерации</w:t>
      </w:r>
    </w:p>
    <w:p w:rsidR="00AE40BD" w:rsidRDefault="00AE40BD" w:rsidP="00AE40BD">
      <w:pPr>
        <w:pStyle w:val="a3"/>
        <w:rPr>
          <w:b w:val="0"/>
          <w:i/>
          <w:snapToGrid w:val="0"/>
          <w:color w:val="000000"/>
        </w:rPr>
      </w:pPr>
      <w:r>
        <w:rPr>
          <w:b w:val="0"/>
          <w:i/>
          <w:snapToGrid w:val="0"/>
          <w:color w:val="000000"/>
        </w:rPr>
        <w:t xml:space="preserve">(при заключении отдельного дополнительного соглашения </w:t>
      </w:r>
    </w:p>
    <w:p w:rsidR="00AE40BD" w:rsidRPr="00814E7C" w:rsidRDefault="00AE40BD" w:rsidP="00AE40BD">
      <w:pPr>
        <w:pStyle w:val="a3"/>
        <w:rPr>
          <w:i/>
          <w:sz w:val="22"/>
        </w:rPr>
      </w:pPr>
      <w:r>
        <w:rPr>
          <w:b w:val="0"/>
          <w:i/>
          <w:snapToGrid w:val="0"/>
          <w:color w:val="000000"/>
        </w:rPr>
        <w:t>к Договору присоединения банковского счета юридического лица/индивидуального предпринимателя в ООО КБ «АРЕСБАНК»)</w:t>
      </w:r>
    </w:p>
    <w:p w:rsidR="00AE40BD" w:rsidRDefault="00AE40BD" w:rsidP="00AE40BD">
      <w:pPr>
        <w:pStyle w:val="a3"/>
        <w:rPr>
          <w:i/>
          <w:sz w:val="22"/>
        </w:rPr>
      </w:pPr>
    </w:p>
    <w:p w:rsidR="007F6B2C" w:rsidRPr="007F6B2C" w:rsidRDefault="007F6B2C" w:rsidP="007F6B2C">
      <w:pPr>
        <w:pStyle w:val="a3"/>
        <w:rPr>
          <w:iCs/>
          <w:szCs w:val="24"/>
        </w:rPr>
      </w:pPr>
      <w:r w:rsidRPr="007F6B2C">
        <w:rPr>
          <w:iCs/>
          <w:szCs w:val="24"/>
        </w:rPr>
        <w:t xml:space="preserve">вводятся в действие </w:t>
      </w:r>
    </w:p>
    <w:p w:rsidR="007F6B2C" w:rsidRPr="007F6B2C" w:rsidRDefault="007F6B2C" w:rsidP="007F6B2C">
      <w:pPr>
        <w:pStyle w:val="a3"/>
        <w:rPr>
          <w:iCs/>
          <w:szCs w:val="24"/>
          <w:u w:val="single"/>
        </w:rPr>
      </w:pPr>
      <w:r w:rsidRPr="007F6B2C">
        <w:rPr>
          <w:iCs/>
          <w:szCs w:val="24"/>
          <w:u w:val="single"/>
        </w:rPr>
        <w:t>с 01 января 202</w:t>
      </w:r>
      <w:r w:rsidR="00CB0EB6">
        <w:rPr>
          <w:iCs/>
          <w:szCs w:val="24"/>
          <w:u w:val="single"/>
        </w:rPr>
        <w:t>3</w:t>
      </w:r>
      <w:r w:rsidRPr="007F6B2C">
        <w:rPr>
          <w:iCs/>
          <w:szCs w:val="24"/>
          <w:u w:val="single"/>
        </w:rPr>
        <w:t xml:space="preserve"> года по 31 декабря 202</w:t>
      </w:r>
      <w:r w:rsidR="00CB0EB6">
        <w:rPr>
          <w:iCs/>
          <w:szCs w:val="24"/>
          <w:u w:val="single"/>
        </w:rPr>
        <w:t>3</w:t>
      </w:r>
      <w:r w:rsidRPr="007F6B2C">
        <w:rPr>
          <w:iCs/>
          <w:szCs w:val="24"/>
          <w:u w:val="single"/>
        </w:rPr>
        <w:t xml:space="preserve"> года (включительно)</w:t>
      </w:r>
    </w:p>
    <w:p w:rsidR="007F6B2C" w:rsidRPr="007F6B2C" w:rsidRDefault="007F6B2C" w:rsidP="007F6B2C">
      <w:pPr>
        <w:pStyle w:val="a3"/>
        <w:rPr>
          <w:iCs/>
          <w:szCs w:val="24"/>
        </w:rPr>
      </w:pPr>
    </w:p>
    <w:tbl>
      <w:tblPr>
        <w:tblW w:w="0" w:type="auto"/>
        <w:tblBorders>
          <w:top w:val="outset" w:sz="6" w:space="0" w:color="F2F2F2"/>
          <w:left w:val="outset" w:sz="6" w:space="0" w:color="F2F2F2"/>
          <w:bottom w:val="outset" w:sz="6" w:space="0" w:color="F2F2F2"/>
          <w:right w:val="outset" w:sz="6" w:space="0" w:color="F2F2F2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300"/>
        <w:gridCol w:w="5963"/>
      </w:tblGrid>
      <w:tr w:rsidR="007F6B2C" w:rsidRPr="007F6B2C" w:rsidTr="00C317E5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B2C" w:rsidRPr="007F6B2C" w:rsidRDefault="007F6B2C" w:rsidP="00C317E5">
            <w:pPr>
              <w:spacing w:line="312" w:lineRule="auto"/>
            </w:pPr>
            <w:r w:rsidRPr="007F6B2C">
              <w:t>Срок</w:t>
            </w: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B2C" w:rsidRPr="007F6B2C" w:rsidRDefault="007F6B2C" w:rsidP="00C317E5">
            <w:pPr>
              <w:spacing w:line="312" w:lineRule="auto"/>
            </w:pPr>
            <w:r w:rsidRPr="007F6B2C">
              <w:t>от 1 дня (минимальный срок) до 370 дней (максимальный срок)</w:t>
            </w:r>
          </w:p>
        </w:tc>
      </w:tr>
      <w:tr w:rsidR="007F6B2C" w:rsidRPr="007F6B2C" w:rsidTr="00C317E5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7F6B2C" w:rsidRPr="007F6B2C" w:rsidRDefault="007F6B2C" w:rsidP="00C317E5">
            <w:pPr>
              <w:spacing w:line="312" w:lineRule="auto"/>
            </w:pPr>
            <w:r w:rsidRPr="007F6B2C">
              <w:t>Выплата процентов</w:t>
            </w: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7F6B2C" w:rsidRPr="007F6B2C" w:rsidRDefault="007F6B2C" w:rsidP="00C317E5">
            <w:pPr>
              <w:spacing w:line="312" w:lineRule="auto"/>
            </w:pPr>
            <w:r w:rsidRPr="007F6B2C">
              <w:t>Ежемесячно*</w:t>
            </w:r>
          </w:p>
        </w:tc>
      </w:tr>
    </w:tbl>
    <w:p w:rsidR="007F6B2C" w:rsidRPr="007F6B2C" w:rsidRDefault="007F6B2C" w:rsidP="007F6B2C">
      <w:pPr>
        <w:jc w:val="both"/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5521"/>
      </w:tblGrid>
      <w:tr w:rsidR="007F6B2C" w:rsidRPr="007F6B2C" w:rsidTr="00CB0EB6">
        <w:trPr>
          <w:jc w:val="center"/>
        </w:trPr>
        <w:tc>
          <w:tcPr>
            <w:tcW w:w="3823" w:type="dxa"/>
          </w:tcPr>
          <w:p w:rsidR="007F6B2C" w:rsidRPr="00B70AD0" w:rsidRDefault="007F6B2C" w:rsidP="00C317E5">
            <w:pPr>
              <w:jc w:val="center"/>
            </w:pPr>
            <w:r w:rsidRPr="00B70AD0">
              <w:t>Размер неснижаемого остатка</w:t>
            </w:r>
            <w:r w:rsidR="003D1400" w:rsidRPr="00B70AD0">
              <w:t xml:space="preserve"> на счете </w:t>
            </w:r>
            <w:r w:rsidR="002E7F8A" w:rsidRPr="00B70AD0">
              <w:t>(НСО)</w:t>
            </w:r>
            <w:r w:rsidRPr="00B70AD0">
              <w:t>, рублей**</w:t>
            </w:r>
          </w:p>
        </w:tc>
        <w:tc>
          <w:tcPr>
            <w:tcW w:w="5521" w:type="dxa"/>
          </w:tcPr>
          <w:p w:rsidR="007F6B2C" w:rsidRPr="00B70AD0" w:rsidRDefault="007F6B2C" w:rsidP="00C317E5">
            <w:pPr>
              <w:jc w:val="center"/>
            </w:pPr>
            <w:r w:rsidRPr="00B70AD0">
              <w:t xml:space="preserve">Ставка </w:t>
            </w:r>
            <w:r w:rsidRPr="00B70AD0">
              <w:rPr>
                <w:rStyle w:val="referenceable"/>
                <w:color w:val="000000"/>
              </w:rPr>
              <w:t>(% годовых)</w:t>
            </w:r>
          </w:p>
        </w:tc>
      </w:tr>
      <w:tr w:rsidR="007F6B2C" w:rsidRPr="007F6B2C" w:rsidTr="00CB0EB6">
        <w:trPr>
          <w:jc w:val="center"/>
        </w:trPr>
        <w:tc>
          <w:tcPr>
            <w:tcW w:w="3823" w:type="dxa"/>
          </w:tcPr>
          <w:p w:rsidR="007F6B2C" w:rsidRPr="00B70AD0" w:rsidRDefault="00CB0EB6" w:rsidP="00C317E5">
            <w:pPr>
              <w:jc w:val="center"/>
            </w:pPr>
            <w:r w:rsidRPr="00B70AD0">
              <w:t>от</w:t>
            </w:r>
            <w:r w:rsidR="007F6B2C" w:rsidRPr="00B70AD0">
              <w:t xml:space="preserve"> </w:t>
            </w:r>
            <w:r w:rsidRPr="00B70AD0">
              <w:t>3</w:t>
            </w:r>
            <w:r w:rsidR="007F6B2C" w:rsidRPr="00B70AD0">
              <w:t xml:space="preserve"> 000 000 до </w:t>
            </w:r>
            <w:r w:rsidRPr="00B70AD0">
              <w:t>10</w:t>
            </w:r>
            <w:r w:rsidR="007F6B2C" w:rsidRPr="00B70AD0">
              <w:t xml:space="preserve"> 000 000 включительно</w:t>
            </w:r>
          </w:p>
        </w:tc>
        <w:tc>
          <w:tcPr>
            <w:tcW w:w="5521" w:type="dxa"/>
          </w:tcPr>
          <w:p w:rsidR="007F6B2C" w:rsidRPr="00B70AD0" w:rsidRDefault="003D1400" w:rsidP="00C317E5">
            <w:pPr>
              <w:jc w:val="center"/>
            </w:pPr>
            <w:r w:rsidRPr="00B70AD0">
              <w:rPr>
                <w:color w:val="000000"/>
              </w:rPr>
              <w:t>размер</w:t>
            </w:r>
            <w:r w:rsidR="00CB0EB6" w:rsidRPr="00B70AD0">
              <w:rPr>
                <w:color w:val="000000"/>
              </w:rPr>
              <w:t xml:space="preserve"> ключевой ставки, устанавливаемой Банком России</w:t>
            </w:r>
            <w:r w:rsidRPr="00B70AD0">
              <w:rPr>
                <w:color w:val="000000"/>
              </w:rPr>
              <w:t>, уменьшенный на</w:t>
            </w:r>
            <w:r w:rsidR="00CB0EB6" w:rsidRPr="00B70AD0">
              <w:rPr>
                <w:color w:val="000000"/>
              </w:rPr>
              <w:t xml:space="preserve"> </w:t>
            </w:r>
            <w:r w:rsidR="00852DD5" w:rsidRPr="00B70AD0">
              <w:rPr>
                <w:color w:val="000000"/>
              </w:rPr>
              <w:t>3</w:t>
            </w:r>
            <w:r w:rsidR="00CB0EB6" w:rsidRPr="00B70AD0">
              <w:rPr>
                <w:color w:val="000000"/>
              </w:rPr>
              <w:t xml:space="preserve"> (три) </w:t>
            </w:r>
          </w:p>
        </w:tc>
      </w:tr>
      <w:tr w:rsidR="007F6B2C" w:rsidRPr="007F6B2C" w:rsidTr="00CB0EB6">
        <w:trPr>
          <w:jc w:val="center"/>
        </w:trPr>
        <w:tc>
          <w:tcPr>
            <w:tcW w:w="3823" w:type="dxa"/>
          </w:tcPr>
          <w:p w:rsidR="007F6B2C" w:rsidRPr="007F6B2C" w:rsidRDefault="007F6B2C" w:rsidP="00C317E5">
            <w:pPr>
              <w:jc w:val="center"/>
            </w:pPr>
            <w:r w:rsidRPr="007F6B2C">
              <w:t xml:space="preserve">свыше </w:t>
            </w:r>
            <w:r w:rsidR="00CB0EB6">
              <w:t>10</w:t>
            </w:r>
            <w:r w:rsidRPr="007F6B2C">
              <w:t xml:space="preserve"> 000 000</w:t>
            </w:r>
          </w:p>
        </w:tc>
        <w:tc>
          <w:tcPr>
            <w:tcW w:w="5521" w:type="dxa"/>
          </w:tcPr>
          <w:p w:rsidR="007F6B2C" w:rsidRPr="00CB0EB6" w:rsidRDefault="00CB0EB6" w:rsidP="00C317E5">
            <w:pPr>
              <w:jc w:val="center"/>
            </w:pPr>
            <w:r w:rsidRPr="00CB0EB6">
              <w:t>по согласованию, в индивидуальном порядке</w:t>
            </w:r>
          </w:p>
        </w:tc>
      </w:tr>
    </w:tbl>
    <w:p w:rsidR="007F6B2C" w:rsidRPr="007F6B2C" w:rsidRDefault="007F6B2C" w:rsidP="007F6B2C">
      <w:pPr>
        <w:jc w:val="both"/>
      </w:pPr>
    </w:p>
    <w:p w:rsidR="00AE40BD" w:rsidRPr="00442BEB" w:rsidRDefault="00AE40BD" w:rsidP="00AE40BD">
      <w:pPr>
        <w:pStyle w:val="a3"/>
        <w:rPr>
          <w:iCs/>
          <w:sz w:val="22"/>
        </w:rPr>
      </w:pPr>
    </w:p>
    <w:p w:rsidR="00AE40BD" w:rsidRDefault="003D1400" w:rsidP="003D1400">
      <w:pPr>
        <w:pStyle w:val="a3"/>
        <w:tabs>
          <w:tab w:val="clear" w:pos="4395"/>
          <w:tab w:val="left" w:pos="5544"/>
        </w:tabs>
        <w:jc w:val="left"/>
        <w:rPr>
          <w:rFonts w:ascii="Tahoma" w:hAnsi="Tahoma" w:cs="Tahoma"/>
          <w:b w:val="0"/>
          <w:bCs/>
        </w:rPr>
      </w:pPr>
      <w:r>
        <w:rPr>
          <w:rFonts w:ascii="Tahoma" w:hAnsi="Tahoma" w:cs="Tahoma"/>
          <w:b w:val="0"/>
          <w:bCs/>
        </w:rPr>
        <w:tab/>
      </w:r>
    </w:p>
    <w:p w:rsidR="00AE40BD" w:rsidRDefault="00AE40BD" w:rsidP="00AE40BD"/>
    <w:p w:rsidR="00110DBE" w:rsidRPr="00AE40BD" w:rsidRDefault="00C12B81" w:rsidP="00AE40BD"/>
    <w:sectPr w:rsidR="00110DBE" w:rsidRPr="00AE40BD" w:rsidSect="000E73D2">
      <w:footerReference w:type="default" r:id="rId6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B81" w:rsidRDefault="00C12B81" w:rsidP="0066290B">
      <w:r>
        <w:separator/>
      </w:r>
    </w:p>
  </w:endnote>
  <w:endnote w:type="continuationSeparator" w:id="0">
    <w:p w:rsidR="00C12B81" w:rsidRDefault="00C12B81" w:rsidP="0066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B2C" w:rsidRPr="00D15D02" w:rsidRDefault="007F6B2C" w:rsidP="002E7F8A">
    <w:pPr>
      <w:pStyle w:val="ConsNormal"/>
      <w:widowControl/>
      <w:ind w:firstLine="0"/>
      <w:jc w:val="both"/>
      <w:rPr>
        <w:rFonts w:ascii="Times New Roman" w:hAnsi="Times New Roman"/>
        <w:sz w:val="22"/>
        <w:szCs w:val="22"/>
      </w:rPr>
    </w:pPr>
    <w:r w:rsidRPr="00D15D02">
      <w:rPr>
        <w:rFonts w:ascii="Times New Roman" w:hAnsi="Times New Roman"/>
        <w:sz w:val="22"/>
        <w:szCs w:val="22"/>
      </w:rPr>
      <w:t>*</w:t>
    </w:r>
    <w:r w:rsidRPr="00D15D02">
      <w:rPr>
        <w:rFonts w:ascii="Times New Roman" w:eastAsia="Calibri" w:hAnsi="Times New Roman"/>
        <w:sz w:val="22"/>
        <w:szCs w:val="22"/>
        <w:lang w:eastAsia="en-US"/>
      </w:rPr>
      <w:t xml:space="preserve"> В первый рабочий день месяца, следующего </w:t>
    </w:r>
    <w:r w:rsidRPr="00B70AD0">
      <w:rPr>
        <w:rFonts w:ascii="Times New Roman" w:eastAsia="Calibri" w:hAnsi="Times New Roman"/>
        <w:sz w:val="22"/>
        <w:szCs w:val="22"/>
        <w:lang w:eastAsia="en-US"/>
      </w:rPr>
      <w:t>з</w:t>
    </w:r>
    <w:r w:rsidRPr="00B70AD0">
      <w:rPr>
        <w:rFonts w:ascii="Times New Roman" w:eastAsia="Calibri" w:hAnsi="Times New Roman"/>
        <w:color w:val="000000" w:themeColor="text1"/>
        <w:sz w:val="22"/>
        <w:szCs w:val="22"/>
        <w:lang w:eastAsia="en-US"/>
      </w:rPr>
      <w:t xml:space="preserve">а </w:t>
    </w:r>
    <w:r w:rsidR="003D1400" w:rsidRPr="00B70AD0">
      <w:rPr>
        <w:rFonts w:ascii="Times New Roman" w:eastAsia="Calibri" w:hAnsi="Times New Roman"/>
        <w:color w:val="000000" w:themeColor="text1"/>
        <w:sz w:val="22"/>
        <w:szCs w:val="22"/>
        <w:lang w:eastAsia="en-US"/>
      </w:rPr>
      <w:t>расчетным</w:t>
    </w:r>
    <w:r w:rsidRPr="003D1400">
      <w:rPr>
        <w:rFonts w:ascii="Times New Roman" w:eastAsia="Calibri" w:hAnsi="Times New Roman"/>
        <w:color w:val="000000" w:themeColor="text1"/>
        <w:sz w:val="22"/>
        <w:szCs w:val="22"/>
        <w:lang w:eastAsia="en-US"/>
      </w:rPr>
      <w:t xml:space="preserve"> </w:t>
    </w:r>
    <w:r w:rsidRPr="00D15D02">
      <w:rPr>
        <w:rFonts w:ascii="Times New Roman" w:eastAsia="Calibri" w:hAnsi="Times New Roman"/>
        <w:sz w:val="22"/>
        <w:szCs w:val="22"/>
        <w:lang w:eastAsia="en-US"/>
      </w:rPr>
      <w:t>и в день окончания действия Дополнительного соглашения.</w:t>
    </w:r>
  </w:p>
  <w:p w:rsidR="002E7F8A" w:rsidRPr="00D15D02" w:rsidRDefault="002E7F8A" w:rsidP="002E7F8A">
    <w:pPr>
      <w:jc w:val="both"/>
      <w:rPr>
        <w:color w:val="000000"/>
        <w:sz w:val="22"/>
        <w:szCs w:val="22"/>
      </w:rPr>
    </w:pPr>
    <w:r w:rsidRPr="00D15D02">
      <w:rPr>
        <w:color w:val="000000"/>
        <w:sz w:val="22"/>
        <w:szCs w:val="22"/>
      </w:rPr>
      <w:t xml:space="preserve">**Право на начисление процентов возникает при наличии ежедневного остатка денежных средств на расчетном счете </w:t>
    </w:r>
    <w:r w:rsidR="00D15D02" w:rsidRPr="00D15D02">
      <w:rPr>
        <w:color w:val="000000"/>
        <w:sz w:val="22"/>
        <w:szCs w:val="22"/>
      </w:rPr>
      <w:t>к</w:t>
    </w:r>
    <w:r w:rsidRPr="00D15D02">
      <w:rPr>
        <w:color w:val="000000"/>
        <w:sz w:val="22"/>
        <w:szCs w:val="22"/>
      </w:rPr>
      <w:t>лиента на начало операционного дня в течени</w:t>
    </w:r>
    <w:r w:rsidR="00D15D02" w:rsidRPr="00D15D02">
      <w:rPr>
        <w:color w:val="000000"/>
        <w:sz w:val="22"/>
        <w:szCs w:val="22"/>
      </w:rPr>
      <w:t>е</w:t>
    </w:r>
    <w:r w:rsidRPr="00D15D02">
      <w:rPr>
        <w:color w:val="000000"/>
        <w:sz w:val="22"/>
        <w:szCs w:val="22"/>
      </w:rPr>
      <w:t xml:space="preserve"> календарного месяца, равного сумме </w:t>
    </w:r>
    <w:r w:rsidRPr="00D15D02">
      <w:rPr>
        <w:sz w:val="22"/>
        <w:szCs w:val="22"/>
      </w:rPr>
      <w:t>НСО,</w:t>
    </w:r>
    <w:r w:rsidRPr="00D15D02">
      <w:rPr>
        <w:color w:val="000000"/>
        <w:sz w:val="22"/>
        <w:szCs w:val="22"/>
      </w:rPr>
      <w:t xml:space="preserve"> указанного в Дополнительном соглашении. Проценты начисляются только на сумму НСО, указанного в Дополнительном соглашении. Если остаток денежных средств на счете на начало любого операционного дня в течени</w:t>
    </w:r>
    <w:r w:rsidR="00F95928">
      <w:rPr>
        <w:color w:val="000000"/>
        <w:sz w:val="22"/>
        <w:szCs w:val="22"/>
      </w:rPr>
      <w:t>е</w:t>
    </w:r>
    <w:r w:rsidRPr="00D15D02">
      <w:rPr>
        <w:color w:val="000000"/>
        <w:sz w:val="22"/>
        <w:szCs w:val="22"/>
      </w:rPr>
      <w:t xml:space="preserve"> календарного месяца менее суммы </w:t>
    </w:r>
    <w:r w:rsidRPr="00D15D02">
      <w:rPr>
        <w:sz w:val="22"/>
        <w:szCs w:val="22"/>
      </w:rPr>
      <w:t>НСО,</w:t>
    </w:r>
    <w:r w:rsidRPr="00D15D02">
      <w:rPr>
        <w:color w:val="000000"/>
        <w:sz w:val="22"/>
        <w:szCs w:val="22"/>
      </w:rPr>
      <w:t xml:space="preserve"> указанной в Дополнительном соглашении, проценты за этот месяц не начисляются.</w:t>
    </w:r>
  </w:p>
  <w:p w:rsidR="007F6B2C" w:rsidRPr="00CB0EB6" w:rsidRDefault="00CB0EB6" w:rsidP="00CB0EB6">
    <w:pPr>
      <w:pStyle w:val="ConsNormal"/>
      <w:widowControl/>
      <w:ind w:firstLine="0"/>
      <w:jc w:val="both"/>
      <w:rPr>
        <w:rFonts w:ascii="Times New Roman" w:hAnsi="Times New Roman"/>
        <w:sz w:val="16"/>
        <w:szCs w:val="16"/>
      </w:rPr>
    </w:pPr>
    <w:r w:rsidRPr="00CB0EB6">
      <w:rPr>
        <w:rFonts w:ascii="Times New Roman" w:hAnsi="Times New Roman"/>
        <w:sz w:val="16"/>
        <w:szCs w:val="16"/>
      </w:rPr>
      <w:t>.</w:t>
    </w:r>
  </w:p>
  <w:p w:rsidR="007F6B2C" w:rsidRPr="00391E2B" w:rsidRDefault="007F6B2C" w:rsidP="007F6B2C">
    <w:pPr>
      <w:pStyle w:val="ConsNormal"/>
      <w:widowControl/>
      <w:ind w:firstLine="0"/>
      <w:jc w:val="both"/>
      <w:rPr>
        <w:rFonts w:ascii="Times New Roman" w:hAnsi="Times New Roman"/>
        <w:sz w:val="16"/>
        <w:szCs w:val="16"/>
      </w:rPr>
    </w:pPr>
  </w:p>
  <w:p w:rsidR="007F6B2C" w:rsidRDefault="007F6B2C" w:rsidP="007F6B2C">
    <w:pPr>
      <w:pStyle w:val="a9"/>
    </w:pPr>
  </w:p>
  <w:p w:rsidR="0066290B" w:rsidRPr="007F6B2C" w:rsidRDefault="0066290B" w:rsidP="007F6B2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B81" w:rsidRDefault="00C12B81" w:rsidP="0066290B">
      <w:r>
        <w:separator/>
      </w:r>
    </w:p>
  </w:footnote>
  <w:footnote w:type="continuationSeparator" w:id="0">
    <w:p w:rsidR="00C12B81" w:rsidRDefault="00C12B81" w:rsidP="00662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E88"/>
    <w:rsid w:val="00012998"/>
    <w:rsid w:val="0002797C"/>
    <w:rsid w:val="00181965"/>
    <w:rsid w:val="002C382A"/>
    <w:rsid w:val="002E7F8A"/>
    <w:rsid w:val="0037199F"/>
    <w:rsid w:val="003924AA"/>
    <w:rsid w:val="003C7730"/>
    <w:rsid w:val="003D1400"/>
    <w:rsid w:val="004B7E88"/>
    <w:rsid w:val="00560A4B"/>
    <w:rsid w:val="0066290B"/>
    <w:rsid w:val="006A1A82"/>
    <w:rsid w:val="006E6250"/>
    <w:rsid w:val="0073772A"/>
    <w:rsid w:val="007867A6"/>
    <w:rsid w:val="007B2114"/>
    <w:rsid w:val="007F6B2C"/>
    <w:rsid w:val="00852DD5"/>
    <w:rsid w:val="0087679E"/>
    <w:rsid w:val="008A1F2B"/>
    <w:rsid w:val="00A55F52"/>
    <w:rsid w:val="00A77020"/>
    <w:rsid w:val="00AE40BD"/>
    <w:rsid w:val="00B70AD0"/>
    <w:rsid w:val="00BD7E91"/>
    <w:rsid w:val="00C12B81"/>
    <w:rsid w:val="00CB0EB6"/>
    <w:rsid w:val="00D15D02"/>
    <w:rsid w:val="00D20B6A"/>
    <w:rsid w:val="00D76B74"/>
    <w:rsid w:val="00EB77AD"/>
    <w:rsid w:val="00F65944"/>
    <w:rsid w:val="00F95928"/>
    <w:rsid w:val="00FB2009"/>
    <w:rsid w:val="00FB23D2"/>
    <w:rsid w:val="00FD7E49"/>
    <w:rsid w:val="00FE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40D1626-0EB0-4272-AF04-8D92F5AB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B7E88"/>
    <w:pPr>
      <w:tabs>
        <w:tab w:val="left" w:pos="4395"/>
      </w:tabs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4B7E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First Indent"/>
    <w:basedOn w:val="a3"/>
    <w:link w:val="a6"/>
    <w:rsid w:val="004B7E88"/>
    <w:pPr>
      <w:tabs>
        <w:tab w:val="clear" w:pos="4395"/>
      </w:tabs>
      <w:spacing w:after="120"/>
      <w:ind w:firstLine="210"/>
      <w:jc w:val="left"/>
    </w:pPr>
    <w:rPr>
      <w:b w:val="0"/>
      <w:szCs w:val="24"/>
    </w:rPr>
  </w:style>
  <w:style w:type="character" w:customStyle="1" w:styleId="a6">
    <w:name w:val="Красная строка Знак"/>
    <w:basedOn w:val="a4"/>
    <w:link w:val="a5"/>
    <w:rsid w:val="004B7E88"/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customStyle="1" w:styleId="referenceable">
    <w:name w:val="referenceable"/>
    <w:rsid w:val="004B7E88"/>
  </w:style>
  <w:style w:type="paragraph" w:styleId="a7">
    <w:name w:val="header"/>
    <w:basedOn w:val="a"/>
    <w:link w:val="a8"/>
    <w:uiPriority w:val="99"/>
    <w:unhideWhenUsed/>
    <w:rsid w:val="0066290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2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629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2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66290B"/>
    <w:pPr>
      <w:widowControl w:val="0"/>
      <w:ind w:firstLine="720"/>
    </w:pPr>
    <w:rPr>
      <w:rFonts w:ascii="Arial" w:hAnsi="Arial"/>
      <w:sz w:val="20"/>
      <w:szCs w:val="20"/>
    </w:rPr>
  </w:style>
  <w:style w:type="table" w:styleId="ab">
    <w:name w:val="Table Grid"/>
    <w:basedOn w:val="a1"/>
    <w:uiPriority w:val="59"/>
    <w:rsid w:val="007F6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Шилова Юлия Евгеньевна</dc:creator>
  <cp:lastModifiedBy>Полосухин Никита Сергеевич</cp:lastModifiedBy>
  <cp:revision>2</cp:revision>
  <cp:lastPrinted>2021-04-29T08:30:00Z</cp:lastPrinted>
  <dcterms:created xsi:type="dcterms:W3CDTF">2022-12-23T08:09:00Z</dcterms:created>
  <dcterms:modified xsi:type="dcterms:W3CDTF">2022-12-23T08:09:00Z</dcterms:modified>
</cp:coreProperties>
</file>